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61A2E" w:rsidRDefault="00661A2E" w:rsidP="00661A2E">
      <w:pPr>
        <w:ind w:left="284" w:hanging="284"/>
        <w:jc w:val="right"/>
        <w:rPr>
          <w:b/>
          <w:lang w:eastAsia="zh-CN"/>
        </w:rPr>
      </w:pPr>
    </w:p>
    <w:p w:rsidR="00F16F0C" w:rsidRPr="00661A2E" w:rsidRDefault="00EF4499" w:rsidP="00661A2E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Cz. 3</w:t>
      </w:r>
      <w:r w:rsidR="00661A2E" w:rsidRPr="00661A2E">
        <w:rPr>
          <w:b/>
          <w:sz w:val="24"/>
          <w:szCs w:val="24"/>
          <w:lang w:eastAsia="zh-CN"/>
        </w:rPr>
        <w:t xml:space="preserve"> P</w:t>
      </w:r>
      <w:r>
        <w:rPr>
          <w:b/>
          <w:sz w:val="24"/>
          <w:szCs w:val="24"/>
          <w:lang w:eastAsia="zh-CN"/>
        </w:rPr>
        <w:t>oddębice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proofErr w:type="spellStart"/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>C</w:t>
            </w:r>
            <w:proofErr w:type="spellEnd"/>
            <w:r w:rsidRPr="00B84096">
              <w:rPr>
                <w:kern w:val="24"/>
              </w:rPr>
              <w:t xml:space="preserve">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AD6091">
              <w:rPr>
                <w:kern w:val="24"/>
              </w:rPr>
              <w:t xml:space="preserve">typu pickup 4 drzwiowe, min. 5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EF4499" w:rsidP="00EF4499">
            <w:pPr>
              <w:jc w:val="both"/>
              <w:rPr>
                <w:kern w:val="24"/>
              </w:rPr>
            </w:pPr>
            <w:r w:rsidRPr="00EF4499">
              <w:rPr>
                <w:kern w:val="24"/>
              </w:rPr>
              <w:t>Komplet kół z oponami letnimi typu AT (</w:t>
            </w:r>
            <w:proofErr w:type="spellStart"/>
            <w:r w:rsidRPr="00EF4499">
              <w:rPr>
                <w:kern w:val="24"/>
              </w:rPr>
              <w:t>All</w:t>
            </w:r>
            <w:proofErr w:type="spellEnd"/>
            <w:r w:rsidRPr="00EF4499">
              <w:rPr>
                <w:kern w:val="24"/>
              </w:rPr>
              <w:t xml:space="preserve"> </w:t>
            </w:r>
            <w:proofErr w:type="spellStart"/>
            <w:r w:rsidRPr="00EF4499">
              <w:rPr>
                <w:kern w:val="24"/>
              </w:rPr>
              <w:t>Terrain</w:t>
            </w:r>
            <w:proofErr w:type="spellEnd"/>
            <w:r w:rsidRPr="00EF4499">
              <w:rPr>
                <w:kern w:val="24"/>
              </w:rPr>
              <w:t>) na felgach aluminiowych. Koło zapasowe wraz z zestawem narzędzia do zmiany koła oraz podnośnikiem. Dodatkowo komplet kół zimowych na felgach stalowych z kołpakami.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7C4ABD" w:rsidP="00D11ED2">
            <w:pPr>
              <w:jc w:val="both"/>
              <w:rPr>
                <w:kern w:val="24"/>
              </w:rPr>
            </w:pPr>
            <w:r w:rsidRPr="007C4ABD">
              <w:t>Pojazd z zabudową skrzyni ładunkowej typu „hard top” w kolorze nadwozia o wysokości zbliżonej do wysokości kabiny z możliwością łatwego dostępu do wewnątrz np. przez otwierane drzwi/klapy boczne i tylne (posiadające zamek na klucz), wysuwana taca podłogi, z zamontowanym oświetleniem typu LED przestrzeni ładunkowej. Przed montażem ustalić z Zamawiającym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6D76B0" w:rsidRDefault="006D76B0" w:rsidP="005928BF">
            <w:pPr>
              <w:jc w:val="both"/>
              <w:rPr>
                <w:kern w:val="24"/>
              </w:rPr>
            </w:pPr>
            <w:r w:rsidRPr="006D76B0">
              <w:rPr>
                <w:kern w:val="24"/>
              </w:rPr>
              <w:t>- czujniki parkowania przód i tył, kamerę cofania</w:t>
            </w:r>
            <w:r>
              <w:rPr>
                <w:kern w:val="24"/>
              </w:rPr>
              <w:t>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tapicerka siedzeń materiałowa</w:t>
            </w:r>
            <w:r w:rsidR="00FE522C">
              <w:rPr>
                <w:kern w:val="24"/>
              </w:rPr>
              <w:t xml:space="preserve"> lub skórzana</w:t>
            </w:r>
            <w:r w:rsidRPr="00B84096">
              <w:rPr>
                <w:kern w:val="24"/>
              </w:rPr>
              <w:t>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7039AC" w:rsidRPr="00B84096">
              <w:t xml:space="preserve"> 1900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lastRenderedPageBreak/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</w:t>
            </w:r>
            <w:proofErr w:type="spellStart"/>
            <w:r w:rsidR="00AF2A6F" w:rsidRPr="00E63F68">
              <w:t>kpl</w:t>
            </w:r>
            <w:proofErr w:type="spellEnd"/>
            <w:r w:rsidR="00AF2A6F" w:rsidRPr="00E63F68">
              <w:t>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67155B">
            <w:pPr>
              <w:jc w:val="both"/>
            </w:pPr>
            <w:r w:rsidRPr="00E63F68">
              <w:t xml:space="preserve">Pojazd wyposażony w </w:t>
            </w:r>
            <w:r w:rsidR="0067155B" w:rsidRPr="00E63F68">
              <w:t>Terminal AVL</w:t>
            </w:r>
            <w:r w:rsidRPr="00E63F68">
              <w:t xml:space="preserve"> – 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  <w:r w:rsidR="0067155B" w:rsidRPr="00E63F68">
              <w:t xml:space="preserve">, zgodnie z zał. </w:t>
            </w:r>
            <w:r w:rsidR="00C21D1A" w:rsidRPr="00E63F68">
              <w:t>1 b</w:t>
            </w:r>
            <w:r w:rsidR="0067155B" w:rsidRPr="00E63F68"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F35568" w:rsidP="00F05395">
            <w:pPr>
              <w:jc w:val="both"/>
            </w:pPr>
            <w:r w:rsidRPr="00F35568">
              <w:t xml:space="preserve">Hak holowniczy zaczep sprzęgu kulowo-sworzniowego </w:t>
            </w:r>
            <w:proofErr w:type="spellStart"/>
            <w:r w:rsidRPr="00F35568">
              <w:t>flansza</w:t>
            </w:r>
            <w:proofErr w:type="spellEnd"/>
            <w:r w:rsidRPr="00F35568">
              <w:t xml:space="preserve"> kuli na 2 śruby do holowania przyczepy o dopuszczalnej masie całkowitej dostosowanej do masy samochodu, wraz z przetwornicą 12/24 V gniazdo 13/15 przyczepy 12/24</w:t>
            </w:r>
            <w:bookmarkStart w:id="0" w:name="_GoBack"/>
            <w:bookmarkEnd w:id="0"/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 xml:space="preserve">1 </w:t>
            </w:r>
            <w:proofErr w:type="spellStart"/>
            <w:r w:rsidRPr="00E63F68">
              <w:t>kpl</w:t>
            </w:r>
            <w:proofErr w:type="spellEnd"/>
            <w:r w:rsidRPr="00E63F68">
              <w:t>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 xml:space="preserve">Masz antenowy (min. 6 m), w komplecie z kablem antenowym o długości min. 10 </w:t>
            </w:r>
            <w:proofErr w:type="spellStart"/>
            <w:r w:rsidRPr="00B84096">
              <w:t>mb</w:t>
            </w:r>
            <w:proofErr w:type="spellEnd"/>
            <w:r w:rsidRPr="00B84096">
              <w:t xml:space="preserve">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 xml:space="preserve">1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 xml:space="preserve">2 </w:t>
            </w:r>
            <w:proofErr w:type="spellStart"/>
            <w:r w:rsidRPr="00FA6601">
              <w:t>kpl</w:t>
            </w:r>
            <w:proofErr w:type="spellEnd"/>
            <w:r w:rsidRPr="00FA6601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 xml:space="preserve">Latarka akumulatorowa w wykonaniu co najmniej: </w:t>
            </w:r>
            <w:proofErr w:type="spellStart"/>
            <w:r w:rsidRPr="00FA3305">
              <w:t>EEx</w:t>
            </w:r>
            <w:proofErr w:type="spellEnd"/>
            <w:r w:rsidRPr="00FA3305">
              <w:t>, IIC, T4, wraz z ładowarką.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 xml:space="preserve">2 </w:t>
            </w:r>
            <w:proofErr w:type="spellStart"/>
            <w:r w:rsidRPr="00B84096">
              <w:t>kpl</w:t>
            </w:r>
            <w:proofErr w:type="spellEnd"/>
            <w:r w:rsidRPr="00B84096">
              <w:t>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t xml:space="preserve">Ponadto radiotelefony mają być wyposażone w </w:t>
      </w:r>
      <w:proofErr w:type="spellStart"/>
      <w:r>
        <w:t>mikrofonogłośniki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lastRenderedPageBreak/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t>- odpowiedniego dla zamontowanego radiotelefonu złącza antenowego – nie dopuszcza się stosowania przejściówek.</w:t>
      </w:r>
    </w:p>
    <w:p w:rsidR="00E8089A" w:rsidRDefault="00E8089A" w:rsidP="00E8089A">
      <w:r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E8089A" w:rsidRDefault="00E8089A" w:rsidP="00E8089A">
      <w:pPr>
        <w:rPr>
          <w:u w:val="single"/>
        </w:rPr>
      </w:pPr>
      <w:r w:rsidRPr="00E8089A">
        <w:rPr>
          <w:u w:val="single"/>
        </w:rPr>
        <w:t>Zał. nr 1 b – wymagania terminala AVL</w:t>
      </w:r>
    </w:p>
    <w:p w:rsidR="00E8089A" w:rsidRDefault="00E8089A" w:rsidP="00E8089A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16"/>
        <w:gridCol w:w="2994"/>
        <w:gridCol w:w="10773"/>
      </w:tblGrid>
      <w:tr w:rsidR="00E8089A" w:rsidRPr="00E8089A" w:rsidTr="00E8089A">
        <w:trPr>
          <w:trHeight w:val="283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Ekran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8 cali Maks 11 cali, dotykowy</w:t>
            </w:r>
          </w:p>
        </w:tc>
      </w:tr>
      <w:tr w:rsidR="00E8089A" w:rsidRPr="00E8089A" w:rsidTr="00E8089A">
        <w:trPr>
          <w:trHeight w:val="27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Procesor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 ośmiordzeniowy 1.7Ghz</w:t>
            </w:r>
          </w:p>
        </w:tc>
      </w:tr>
      <w:tr w:rsidR="00E8089A" w:rsidRPr="00E8089A" w:rsidTr="00E8089A">
        <w:trPr>
          <w:trHeight w:val="33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Wyświetlacz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min 1920 x 1200 (WU</w:t>
            </w:r>
            <w:r>
              <w:t>XGA)</w:t>
            </w:r>
          </w:p>
        </w:tc>
      </w:tr>
      <w:tr w:rsidR="00E8089A" w:rsidRPr="00E8089A" w:rsidTr="00E8089A">
        <w:trPr>
          <w:trHeight w:val="326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Liczba kolorów wyświetlanych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16M kolorów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Aparat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rozdzielczość głównego aparatu min 12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rozdzielczość przedniego aparatu 5 </w:t>
            </w:r>
            <w:proofErr w:type="spellStart"/>
            <w:r w:rsidRPr="00E8089A">
              <w:t>Mpix</w:t>
            </w:r>
            <w:proofErr w:type="spellEnd"/>
            <w:r w:rsidRPr="00E8089A">
              <w:t xml:space="preserve">, wbudowana lampa błyskowa głównego aparatu, auto </w:t>
            </w:r>
            <w:proofErr w:type="spellStart"/>
            <w:r w:rsidRPr="00E8089A">
              <w:t>focus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4 GB Ram oraz min 64GB pamięci wewnętrznej ROM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7.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Zewnętrzna 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slot na karty </w:t>
            </w:r>
            <w:proofErr w:type="spellStart"/>
            <w:r w:rsidRPr="00E8089A">
              <w:t>microSD</w:t>
            </w:r>
            <w:proofErr w:type="spellEnd"/>
            <w:r w:rsidRPr="00E8089A">
              <w:t xml:space="preserve"> z obsługą min 512 GB</w:t>
            </w:r>
          </w:p>
        </w:tc>
      </w:tr>
      <w:tr w:rsidR="00E8089A" w:rsidRPr="00E8089A" w:rsidTr="00E8089A">
        <w:trPr>
          <w:trHeight w:val="59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Obudowa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System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Android wersja min 11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Karta sim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Micro-SIM bądź </w:t>
            </w:r>
            <w:proofErr w:type="spellStart"/>
            <w:r w:rsidRPr="00E8089A">
              <w:t>NanoSIM</w:t>
            </w:r>
            <w:proofErr w:type="spellEnd"/>
            <w:r w:rsidRPr="00E8089A">
              <w:t xml:space="preserve"> min 1 szt.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Audio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zintegrowany głośnik oraz wyjście słuchawkowe 3.5mm Stereo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Technologia lokalizacji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GPS oraz </w:t>
            </w:r>
            <w:proofErr w:type="spellStart"/>
            <w:r w:rsidRPr="00E8089A">
              <w:t>Glonass</w:t>
            </w:r>
            <w:proofErr w:type="spellEnd"/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Mikrofon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wbudowany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Łącza bezprzewodowe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min. </w:t>
            </w:r>
            <w:proofErr w:type="spellStart"/>
            <w:r w:rsidRPr="00E8089A">
              <w:t>WiFI</w:t>
            </w:r>
            <w:proofErr w:type="spellEnd"/>
            <w:r w:rsidRPr="00E8089A">
              <w:t xml:space="preserve"> 802.11 a/b/g/n/</w:t>
            </w:r>
            <w:proofErr w:type="spellStart"/>
            <w:r w:rsidRPr="00E8089A">
              <w:t>ac</w:t>
            </w:r>
            <w:proofErr w:type="spellEnd"/>
            <w:r w:rsidRPr="00E8089A">
              <w:t>/</w:t>
            </w:r>
            <w:proofErr w:type="spellStart"/>
            <w:r w:rsidRPr="00E8089A">
              <w:t>ax</w:t>
            </w:r>
            <w:proofErr w:type="spellEnd"/>
            <w:r w:rsidRPr="00E8089A">
              <w:t>, (wbudowany - zintegrowany w tablecie ), modem LTE 4G (wbudowany - zintegrowany w laptopie), NFC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lastRenderedPageBreak/>
              <w:t>15.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Interfejs Bluetooth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TAK wbudowany, zintegrowany w laptopie tablecie. Wersja min 5.0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Czujniki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akcelerometr, czujnik światła, czujnik zbliżeniowy, czytnik linii papilarnych, czujnik żyroskopowy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17.</w:t>
            </w:r>
          </w:p>
        </w:tc>
        <w:tc>
          <w:tcPr>
            <w:tcW w:w="2994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Porty wejściowe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USB 3.1 gen 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2994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dedykowany wbudowany port do obsługi stacji dokującej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Bateria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 5000 </w:t>
            </w:r>
            <w:proofErr w:type="spellStart"/>
            <w:r w:rsidRPr="00E8089A">
              <w:t>mAh</w:t>
            </w:r>
            <w:proofErr w:type="spellEnd"/>
            <w:r w:rsidRPr="00E8089A">
              <w:t xml:space="preserve">, wymienna </w:t>
            </w:r>
          </w:p>
        </w:tc>
      </w:tr>
      <w:tr w:rsidR="00E8089A" w:rsidRPr="00E8089A" w:rsidTr="00E8089A">
        <w:trPr>
          <w:trHeight w:val="768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Stacja dokująca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dedykowana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Akcesoria dodatkowe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rysik, kabel do ładowania, ładowarka </w:t>
            </w:r>
          </w:p>
        </w:tc>
      </w:tr>
    </w:tbl>
    <w:p w:rsidR="00E8089A" w:rsidRPr="00B84096" w:rsidRDefault="00E8089A" w:rsidP="00E8089A"/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3F" w:rsidRDefault="0077223F" w:rsidP="00402C9E">
      <w:r>
        <w:separator/>
      </w:r>
    </w:p>
  </w:endnote>
  <w:endnote w:type="continuationSeparator" w:id="0">
    <w:p w:rsidR="0077223F" w:rsidRDefault="0077223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3556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3F" w:rsidRDefault="0077223F" w:rsidP="00402C9E">
      <w:r>
        <w:separator/>
      </w:r>
    </w:p>
  </w:footnote>
  <w:footnote w:type="continuationSeparator" w:id="0">
    <w:p w:rsidR="0077223F" w:rsidRDefault="0077223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33CD4"/>
    <w:rsid w:val="000417C3"/>
    <w:rsid w:val="000547EA"/>
    <w:rsid w:val="00081273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22283"/>
    <w:rsid w:val="002347A0"/>
    <w:rsid w:val="00254252"/>
    <w:rsid w:val="00273BC1"/>
    <w:rsid w:val="00282D31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71EA3"/>
    <w:rsid w:val="00486F34"/>
    <w:rsid w:val="00494BFB"/>
    <w:rsid w:val="004A22E2"/>
    <w:rsid w:val="0052075B"/>
    <w:rsid w:val="00524290"/>
    <w:rsid w:val="00532EDB"/>
    <w:rsid w:val="00547605"/>
    <w:rsid w:val="00584A16"/>
    <w:rsid w:val="005928BF"/>
    <w:rsid w:val="005B2E2B"/>
    <w:rsid w:val="005B6F37"/>
    <w:rsid w:val="005F49AB"/>
    <w:rsid w:val="006005ED"/>
    <w:rsid w:val="0062083C"/>
    <w:rsid w:val="006231C1"/>
    <w:rsid w:val="00637CD6"/>
    <w:rsid w:val="00641791"/>
    <w:rsid w:val="00642F6A"/>
    <w:rsid w:val="00661A2E"/>
    <w:rsid w:val="00663D17"/>
    <w:rsid w:val="0067155B"/>
    <w:rsid w:val="006D310A"/>
    <w:rsid w:val="006D517A"/>
    <w:rsid w:val="006D76B0"/>
    <w:rsid w:val="007039AC"/>
    <w:rsid w:val="00706F8F"/>
    <w:rsid w:val="00716012"/>
    <w:rsid w:val="0075264B"/>
    <w:rsid w:val="0077223F"/>
    <w:rsid w:val="007B2C95"/>
    <w:rsid w:val="007C4ABD"/>
    <w:rsid w:val="007F5E7F"/>
    <w:rsid w:val="0080734A"/>
    <w:rsid w:val="00830353"/>
    <w:rsid w:val="008510B1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97762"/>
    <w:rsid w:val="00AA6C9F"/>
    <w:rsid w:val="00AD6091"/>
    <w:rsid w:val="00AF2A6F"/>
    <w:rsid w:val="00B11A5A"/>
    <w:rsid w:val="00B2724C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802D2"/>
    <w:rsid w:val="00D11ED2"/>
    <w:rsid w:val="00D14420"/>
    <w:rsid w:val="00D208C0"/>
    <w:rsid w:val="00D350F4"/>
    <w:rsid w:val="00D40D66"/>
    <w:rsid w:val="00D557F5"/>
    <w:rsid w:val="00D76936"/>
    <w:rsid w:val="00DB1B76"/>
    <w:rsid w:val="00DB78BC"/>
    <w:rsid w:val="00DD0220"/>
    <w:rsid w:val="00E45034"/>
    <w:rsid w:val="00E50532"/>
    <w:rsid w:val="00E63F68"/>
    <w:rsid w:val="00E77023"/>
    <w:rsid w:val="00E8089A"/>
    <w:rsid w:val="00EA1F7F"/>
    <w:rsid w:val="00EA6EE7"/>
    <w:rsid w:val="00EB7C62"/>
    <w:rsid w:val="00EE49D9"/>
    <w:rsid w:val="00EE5918"/>
    <w:rsid w:val="00EF4499"/>
    <w:rsid w:val="00F05395"/>
    <w:rsid w:val="00F16F0C"/>
    <w:rsid w:val="00F31E92"/>
    <w:rsid w:val="00F35568"/>
    <w:rsid w:val="00F46403"/>
    <w:rsid w:val="00F63236"/>
    <w:rsid w:val="00F94C9D"/>
    <w:rsid w:val="00FA3305"/>
    <w:rsid w:val="00FA6601"/>
    <w:rsid w:val="00FE522C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1683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1627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7</cp:revision>
  <cp:lastPrinted>2020-09-17T12:13:00Z</cp:lastPrinted>
  <dcterms:created xsi:type="dcterms:W3CDTF">2022-08-24T07:25:00Z</dcterms:created>
  <dcterms:modified xsi:type="dcterms:W3CDTF">2022-08-24T07:30:00Z</dcterms:modified>
</cp:coreProperties>
</file>